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CBAD" w14:textId="71284EA4" w:rsidR="00C61C74" w:rsidRPr="00F3038C" w:rsidRDefault="00F3038C" w:rsidP="00F3038C">
      <w:pPr>
        <w:tabs>
          <w:tab w:val="left" w:pos="6510"/>
        </w:tabs>
        <w:spacing w:line="400" w:lineRule="exact"/>
        <w:jc w:val="center"/>
        <w:rPr>
          <w:rFonts w:ascii="華康粗圓體" w:eastAsia="華康粗圓體" w:hAnsi="華康粗圓體" w:cs="Arial"/>
          <w:sz w:val="32"/>
          <w:szCs w:val="32"/>
        </w:rPr>
      </w:pPr>
      <w:r w:rsidRPr="00F3038C">
        <w:rPr>
          <w:rFonts w:ascii="華康粗圓體" w:eastAsia="華康粗圓體" w:hAnsi="華康粗圓體" w:cs="Arial" w:hint="eastAsia"/>
          <w:sz w:val="32"/>
          <w:szCs w:val="32"/>
        </w:rPr>
        <w:t>3</w:t>
      </w:r>
      <w:r w:rsidR="00AF7381">
        <w:rPr>
          <w:rFonts w:ascii="華康粗圓體" w:eastAsia="華康粗圓體" w:hAnsi="華康粗圓體" w:cs="Arial" w:hint="eastAsia"/>
          <w:sz w:val="32"/>
          <w:szCs w:val="32"/>
        </w:rPr>
        <w:t>4</w:t>
      </w:r>
      <w:r w:rsidRPr="00F3038C">
        <w:rPr>
          <w:rFonts w:ascii="華康粗圓體" w:eastAsia="華康粗圓體" w:hAnsi="華康粗圓體" w:cs="Arial"/>
          <w:sz w:val="32"/>
          <w:szCs w:val="32"/>
        </w:rPr>
        <w:t>.</w:t>
      </w:r>
      <w:r w:rsidRPr="00F3038C">
        <w:rPr>
          <w:rFonts w:ascii="華康粗圓體" w:eastAsia="華康粗圓體" w:hAnsi="華康粗圓體" w:cs="Arial" w:hint="eastAsia"/>
          <w:sz w:val="32"/>
          <w:szCs w:val="32"/>
        </w:rPr>
        <w:t>台灣豐田玉廣布東南亞各國證明台灣是南島語族原鄉</w:t>
      </w:r>
    </w:p>
    <w:p w14:paraId="72A779C5" w14:textId="48928DDC" w:rsidR="00C61C74" w:rsidRPr="00F3038C" w:rsidRDefault="00F94774" w:rsidP="00F3038C">
      <w:pPr>
        <w:tabs>
          <w:tab w:val="left" w:pos="6510"/>
        </w:tabs>
        <w:overflowPunct w:val="0"/>
        <w:autoSpaceDE w:val="0"/>
        <w:autoSpaceDN w:val="0"/>
        <w:spacing w:line="400" w:lineRule="exact"/>
        <w:jc w:val="both"/>
        <w:rPr>
          <w:rFonts w:ascii="Times New Roman" w:eastAsia="華康細明體" w:hAnsi="Times New Roman" w:cs="Times New Roman"/>
          <w:sz w:val="28"/>
          <w:szCs w:val="28"/>
        </w:rPr>
      </w:pPr>
      <w:r>
        <w:rPr>
          <w:rFonts w:ascii="Times New Roman" w:eastAsia="華康細明體" w:hAnsi="Times New Roman" w:cs="Times New Roman" w:hint="eastAsia"/>
          <w:sz w:val="28"/>
        </w:rPr>
        <w:t>2004</w:t>
      </w:r>
      <w:r w:rsidRPr="00981D7C">
        <w:rPr>
          <w:rFonts w:ascii="Times New Roman" w:eastAsia="華康細明體" w:hAnsi="Times New Roman" w:cs="Times New Roman"/>
          <w:sz w:val="28"/>
        </w:rPr>
        <w:t>年澳洲考古學院院長貝爾伍德在台灣史前文化博物館發表「台灣玉擴散理論」</w:t>
      </w:r>
      <w:r>
        <w:rPr>
          <w:rFonts w:ascii="Times New Roman" w:eastAsia="華康細明體" w:hAnsi="Times New Roman" w:cs="Times New Roman" w:hint="eastAsia"/>
          <w:sz w:val="28"/>
        </w:rPr>
        <w:t>，</w:t>
      </w:r>
      <w:r w:rsidRPr="00F94774">
        <w:rPr>
          <w:rFonts w:ascii="Times New Roman" w:eastAsia="華康細明體" w:hAnsi="Times New Roman" w:cs="Times New Roman" w:hint="eastAsia"/>
          <w:sz w:val="28"/>
        </w:rPr>
        <w:t>展示菲律賓巴丹群島的玉器，宣稱南島語族各地出土玉器幾乎都是來自台灣的豐田玉。</w:t>
      </w:r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中央研究院</w:t>
      </w:r>
      <w:proofErr w:type="gramStart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飯塚義之</w:t>
      </w:r>
      <w:proofErr w:type="gramEnd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與澳大利亞國立大學考古學者洪曉純合作，研究東南亞各國玉器，利用</w:t>
      </w:r>
      <w:proofErr w:type="gramStart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Ｘ</w:t>
      </w:r>
      <w:proofErr w:type="gramEnd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光光譜儀對收藏於東南亞各國博物館、年代分布於西元前三千年至西元五百年間的</w:t>
      </w:r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144</w:t>
      </w:r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件古玉進行鑑定。這項研究於</w:t>
      </w:r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2013</w:t>
      </w:r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年在美國國家科學院院刊發表，研究報告中指出：由古玉的化學成分顯露出其出處，分析</w:t>
      </w:r>
      <w:proofErr w:type="gramStart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發現玉中含有</w:t>
      </w:r>
      <w:proofErr w:type="gramEnd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相當數量的鐵、鎂與</w:t>
      </w:r>
      <w:proofErr w:type="gramStart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矽</w:t>
      </w:r>
      <w:proofErr w:type="gramEnd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。</w:t>
      </w:r>
      <w:proofErr w:type="gramStart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飯塚義之</w:t>
      </w:r>
      <w:proofErr w:type="gramEnd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博士指出，亞洲太平洋地區的</w:t>
      </w:r>
      <w:proofErr w:type="gramStart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玉礦，</w:t>
      </w:r>
      <w:proofErr w:type="gramEnd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只有豐田的玉石黑色斑點中含有元素「鋅」，像指紋一樣獨一無二，利用電子</w:t>
      </w:r>
      <w:proofErr w:type="gramStart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微探儀</w:t>
      </w:r>
      <w:proofErr w:type="gramEnd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等儀器分析，便可確認台灣各地遺址</w:t>
      </w:r>
      <w:proofErr w:type="gramStart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的玉料來源</w:t>
      </w:r>
      <w:proofErr w:type="gramEnd"/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，都出自豐田玉。證實東南亞各國</w:t>
      </w:r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144</w:t>
      </w:r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件古玉，其中</w:t>
      </w:r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116</w:t>
      </w:r>
      <w:r w:rsidR="00C61C74" w:rsidRPr="00F3038C">
        <w:rPr>
          <w:rFonts w:ascii="Times New Roman" w:eastAsia="華康細明體" w:hAnsi="Times New Roman" w:cs="Times New Roman"/>
          <w:sz w:val="28"/>
          <w:szCs w:val="28"/>
        </w:rPr>
        <w:t>件，即大約八成都是出自台灣的豐田玉，豐田玉又稱為台灣。</w:t>
      </w:r>
    </w:p>
    <w:p w14:paraId="39A3AF86" w14:textId="2815467A" w:rsidR="00C61C74" w:rsidRPr="00F3038C" w:rsidRDefault="00C61C74" w:rsidP="00F3038C">
      <w:pPr>
        <w:tabs>
          <w:tab w:val="left" w:pos="6510"/>
        </w:tabs>
        <w:overflowPunct w:val="0"/>
        <w:autoSpaceDE w:val="0"/>
        <w:autoSpaceDN w:val="0"/>
        <w:spacing w:line="400" w:lineRule="exact"/>
        <w:jc w:val="both"/>
        <w:rPr>
          <w:rFonts w:ascii="Times New Roman" w:eastAsia="華康細明體" w:hAnsi="Times New Roman" w:cs="Times New Roman"/>
          <w:sz w:val="28"/>
          <w:szCs w:val="28"/>
        </w:rPr>
      </w:pPr>
      <w:r w:rsidRPr="00F3038C">
        <w:rPr>
          <w:rFonts w:ascii="Times New Roman" w:eastAsia="華康細明體" w:hAnsi="Times New Roman" w:cs="Times New Roman"/>
          <w:sz w:val="28"/>
          <w:szCs w:val="28"/>
        </w:rPr>
        <w:t>在東南亞數處史前時代遺址發掘出土的</w:t>
      </w:r>
      <w:proofErr w:type="gramStart"/>
      <w:r w:rsidRPr="00F3038C">
        <w:rPr>
          <w:rFonts w:ascii="Times New Roman" w:eastAsia="華康細明體" w:hAnsi="Times New Roman" w:cs="Times New Roman"/>
          <w:sz w:val="28"/>
          <w:szCs w:val="28"/>
        </w:rPr>
        <w:t>許多玉質飾品</w:t>
      </w:r>
      <w:proofErr w:type="gramEnd"/>
      <w:r w:rsidRPr="00F3038C">
        <w:rPr>
          <w:rFonts w:ascii="Times New Roman" w:eastAsia="華康細明體" w:hAnsi="Times New Roman" w:cs="Times New Roman"/>
          <w:sz w:val="28"/>
          <w:szCs w:val="28"/>
        </w:rPr>
        <w:t>，包括菲律賓、越南中南部、高棉、泰國，以及馬來西亞的沙勞越地區，都是用豐田玉做成的，顯示三千多年前的台灣先人已向東南亞輸出豐田玉，</w:t>
      </w:r>
      <w:r w:rsidRPr="00F3038C">
        <w:rPr>
          <w:rFonts w:ascii="Times New Roman" w:eastAsia="華康細明體" w:hAnsi="Times New Roman" w:cs="Times New Roman"/>
          <w:sz w:val="28"/>
          <w:szCs w:val="28"/>
        </w:rPr>
        <w:t xml:space="preserve"> </w:t>
      </w:r>
      <w:r w:rsidRPr="00F3038C">
        <w:rPr>
          <w:rFonts w:ascii="Times New Roman" w:eastAsia="華康細明體" w:hAnsi="Times New Roman" w:cs="Times New Roman"/>
          <w:sz w:val="28"/>
          <w:szCs w:val="28"/>
        </w:rPr>
        <w:t>也就證實台灣三千多年前就是東南亞的玉器貿易大國，對台灣史研究有很大的貢獻，找回台灣的歷史定位，也改寫了世界貿易史。這項研究證實台灣有涵蓋地理區最廣的史前海上貿易活動，分布範圍長達三千多公里，證明台灣</w:t>
      </w:r>
      <w:proofErr w:type="gramStart"/>
      <w:r w:rsidRPr="00F3038C">
        <w:rPr>
          <w:rFonts w:ascii="Times New Roman" w:eastAsia="華康細明體" w:hAnsi="Times New Roman" w:cs="Times New Roman"/>
          <w:sz w:val="28"/>
          <w:szCs w:val="28"/>
        </w:rPr>
        <w:t>先民早在</w:t>
      </w:r>
      <w:proofErr w:type="gramEnd"/>
      <w:r w:rsidRPr="00F3038C">
        <w:rPr>
          <w:rFonts w:ascii="Times New Roman" w:eastAsia="華康細明體" w:hAnsi="Times New Roman" w:cs="Times New Roman"/>
          <w:sz w:val="28"/>
          <w:szCs w:val="28"/>
        </w:rPr>
        <w:t>四千年前，就有航海技術、發達的貿易活動及文化交流。由此可見，台灣的史前文化對東南亞地區具相當重要的影響，也了解東南亞五千年前的海上貿易形式。豐田玉廣</w:t>
      </w:r>
      <w:proofErr w:type="gramStart"/>
      <w:r w:rsidRPr="00F3038C">
        <w:rPr>
          <w:rFonts w:ascii="Times New Roman" w:eastAsia="華康細明體" w:hAnsi="Times New Roman" w:cs="Times New Roman"/>
          <w:sz w:val="28"/>
          <w:szCs w:val="28"/>
        </w:rPr>
        <w:t>佈</w:t>
      </w:r>
      <w:proofErr w:type="gramEnd"/>
      <w:r w:rsidRPr="00F3038C">
        <w:rPr>
          <w:rFonts w:ascii="Times New Roman" w:eastAsia="華康細明體" w:hAnsi="Times New Roman" w:cs="Times New Roman"/>
          <w:sz w:val="28"/>
          <w:szCs w:val="28"/>
        </w:rPr>
        <w:t>東南亞，「台灣玉擴散理論」獲得證實，可以作為南島語族原鄉就是台灣的佐證，詳情請參閱：</w:t>
      </w:r>
      <w:hyperlink r:id="rId6" w:history="1">
        <w:r w:rsidRPr="00F3038C">
          <w:rPr>
            <w:rStyle w:val="a7"/>
            <w:rFonts w:ascii="Times New Roman" w:eastAsia="華康細明體" w:hAnsi="Times New Roman" w:cs="Times New Roman"/>
            <w:sz w:val="28"/>
            <w:szCs w:val="28"/>
          </w:rPr>
          <w:t>http://newidea.org.tw/pdf/P44.pdf</w:t>
        </w:r>
      </w:hyperlink>
      <w:r w:rsidRPr="00F3038C">
        <w:rPr>
          <w:rFonts w:ascii="Times New Roman" w:eastAsia="華康細明體" w:hAnsi="Times New Roman" w:cs="Times New Roman"/>
          <w:sz w:val="28"/>
          <w:szCs w:val="28"/>
        </w:rPr>
        <w:t>。圖為台灣玉東南亞分布圖</w:t>
      </w:r>
      <w:r w:rsidRPr="00F3038C">
        <w:rPr>
          <w:rFonts w:ascii="Times New Roman" w:eastAsia="華康細明體" w:hAnsi="Times New Roman" w:cs="Times New Roman"/>
          <w:sz w:val="28"/>
          <w:szCs w:val="28"/>
        </w:rPr>
        <w:t>(</w:t>
      </w:r>
      <w:r w:rsidRPr="00F3038C">
        <w:rPr>
          <w:rFonts w:ascii="Times New Roman" w:eastAsia="華康細明體" w:hAnsi="Times New Roman" w:cs="Times New Roman"/>
          <w:sz w:val="28"/>
          <w:szCs w:val="28"/>
        </w:rPr>
        <w:t>綠色部分</w:t>
      </w:r>
      <w:r w:rsidRPr="00F3038C">
        <w:rPr>
          <w:rFonts w:ascii="Times New Roman" w:eastAsia="華康細明體" w:hAnsi="Times New Roman" w:cs="Times New Roman"/>
          <w:sz w:val="28"/>
          <w:szCs w:val="28"/>
        </w:rPr>
        <w:t>)</w:t>
      </w:r>
      <w:r w:rsidRPr="00F3038C">
        <w:rPr>
          <w:rFonts w:ascii="Times New Roman" w:eastAsia="華康細明體" w:hAnsi="Times New Roman" w:cs="Times New Roman"/>
          <w:sz w:val="28"/>
          <w:szCs w:val="28"/>
        </w:rPr>
        <w:t>。</w:t>
      </w:r>
    </w:p>
    <w:p w14:paraId="1180F1D5" w14:textId="77777777" w:rsidR="00F3038C" w:rsidRDefault="00F3038C" w:rsidP="00C61C74">
      <w:pPr>
        <w:tabs>
          <w:tab w:val="left" w:pos="6510"/>
        </w:tabs>
        <w:spacing w:line="0" w:lineRule="atLeast"/>
        <w:jc w:val="center"/>
        <w:rPr>
          <w:rFonts w:ascii="Arial" w:hAnsi="Arial" w:cs="Arial"/>
        </w:rPr>
      </w:pPr>
    </w:p>
    <w:p w14:paraId="510DA99A" w14:textId="00A33DA7" w:rsidR="00C61C74" w:rsidRDefault="00C61C74" w:rsidP="00C61C74">
      <w:pPr>
        <w:tabs>
          <w:tab w:val="left" w:pos="6510"/>
        </w:tabs>
        <w:spacing w:line="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D691A3D" wp14:editId="47FE44D3">
            <wp:extent cx="5192395" cy="4290768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016" cy="4296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1C74" w:rsidSect="00C61C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B226" w14:textId="77777777" w:rsidR="00401DC4" w:rsidRDefault="00401DC4" w:rsidP="00F94774">
      <w:r>
        <w:separator/>
      </w:r>
    </w:p>
  </w:endnote>
  <w:endnote w:type="continuationSeparator" w:id="0">
    <w:p w14:paraId="4EE22AE0" w14:textId="77777777" w:rsidR="00401DC4" w:rsidRDefault="00401DC4" w:rsidP="00F9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標楷體(P)">
    <w:panose1 w:val="03000500000000000000"/>
    <w:charset w:val="88"/>
    <w:family w:val="script"/>
    <w:pitch w:val="variable"/>
    <w:sig w:usb0="A00002FF" w:usb1="38CFFDFA" w:usb2="00000016" w:usb3="00000000" w:csb0="00160001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9ABE" w14:textId="77777777" w:rsidR="00401DC4" w:rsidRDefault="00401DC4" w:rsidP="00F94774">
      <w:r>
        <w:separator/>
      </w:r>
    </w:p>
  </w:footnote>
  <w:footnote w:type="continuationSeparator" w:id="0">
    <w:p w14:paraId="16567E9A" w14:textId="77777777" w:rsidR="00401DC4" w:rsidRDefault="00401DC4" w:rsidP="00F9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74"/>
    <w:rsid w:val="00071513"/>
    <w:rsid w:val="00086663"/>
    <w:rsid w:val="00091BF3"/>
    <w:rsid w:val="000A0D7A"/>
    <w:rsid w:val="000B50DE"/>
    <w:rsid w:val="000D7B41"/>
    <w:rsid w:val="000F1688"/>
    <w:rsid w:val="00113858"/>
    <w:rsid w:val="001372AC"/>
    <w:rsid w:val="001566E7"/>
    <w:rsid w:val="00162E07"/>
    <w:rsid w:val="001A45D6"/>
    <w:rsid w:val="001B5623"/>
    <w:rsid w:val="001F0CB1"/>
    <w:rsid w:val="0023706B"/>
    <w:rsid w:val="00240BBF"/>
    <w:rsid w:val="002604A8"/>
    <w:rsid w:val="002B3432"/>
    <w:rsid w:val="002D48D3"/>
    <w:rsid w:val="002E6423"/>
    <w:rsid w:val="003536D1"/>
    <w:rsid w:val="00380854"/>
    <w:rsid w:val="003B3659"/>
    <w:rsid w:val="00401DC4"/>
    <w:rsid w:val="0040510B"/>
    <w:rsid w:val="00405D47"/>
    <w:rsid w:val="00426428"/>
    <w:rsid w:val="0043752E"/>
    <w:rsid w:val="0044057D"/>
    <w:rsid w:val="00441269"/>
    <w:rsid w:val="00482F82"/>
    <w:rsid w:val="004D4BDB"/>
    <w:rsid w:val="004F2F31"/>
    <w:rsid w:val="00526F63"/>
    <w:rsid w:val="00532C7D"/>
    <w:rsid w:val="00550ED1"/>
    <w:rsid w:val="005D1AE4"/>
    <w:rsid w:val="006849A9"/>
    <w:rsid w:val="00687EF9"/>
    <w:rsid w:val="00797EF4"/>
    <w:rsid w:val="008109CC"/>
    <w:rsid w:val="00814C9B"/>
    <w:rsid w:val="008D7BDC"/>
    <w:rsid w:val="008E3D60"/>
    <w:rsid w:val="009256BF"/>
    <w:rsid w:val="00962586"/>
    <w:rsid w:val="009B1DF7"/>
    <w:rsid w:val="00A817B6"/>
    <w:rsid w:val="00A94E82"/>
    <w:rsid w:val="00AD6F23"/>
    <w:rsid w:val="00AF7381"/>
    <w:rsid w:val="00B71F2E"/>
    <w:rsid w:val="00B954E8"/>
    <w:rsid w:val="00BC3A7A"/>
    <w:rsid w:val="00C02964"/>
    <w:rsid w:val="00C45D5C"/>
    <w:rsid w:val="00C5343E"/>
    <w:rsid w:val="00C54DE9"/>
    <w:rsid w:val="00C61C74"/>
    <w:rsid w:val="00C8611B"/>
    <w:rsid w:val="00CA4100"/>
    <w:rsid w:val="00CB2097"/>
    <w:rsid w:val="00CC79AC"/>
    <w:rsid w:val="00D375DE"/>
    <w:rsid w:val="00D81674"/>
    <w:rsid w:val="00DC56BD"/>
    <w:rsid w:val="00DF756F"/>
    <w:rsid w:val="00E674CE"/>
    <w:rsid w:val="00EE46AA"/>
    <w:rsid w:val="00EF4455"/>
    <w:rsid w:val="00F3038C"/>
    <w:rsid w:val="00F443C9"/>
    <w:rsid w:val="00F65A9E"/>
    <w:rsid w:val="00F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16065"/>
  <w15:chartTrackingRefBased/>
  <w15:docId w15:val="{B072F34A-A7D6-43D8-87E9-6839F4FD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napToGrid w:val="0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74"/>
    <w:pPr>
      <w:autoSpaceDE/>
      <w:autoSpaceDN/>
    </w:pPr>
    <w:rPr>
      <w:rFonts w:asciiTheme="minorHAnsi" w:hAnsiTheme="minorHAnsi" w:cstheme="minorBidi"/>
      <w:snapToGrid/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AD6F23"/>
    <w:pPr>
      <w:autoSpaceDE w:val="0"/>
      <w:autoSpaceDN w:val="0"/>
      <w:ind w:right="449"/>
      <w:jc w:val="center"/>
      <w:outlineLvl w:val="0"/>
    </w:pPr>
    <w:rPr>
      <w:rFonts w:ascii="SimSun" w:eastAsia="SimSun" w:hAnsi="SimSun" w:cs="SimSun"/>
      <w:snapToGrid w:val="0"/>
      <w:kern w:val="0"/>
      <w:sz w:val="48"/>
      <w:szCs w:val="48"/>
    </w:rPr>
  </w:style>
  <w:style w:type="paragraph" w:styleId="2">
    <w:name w:val="heading 2"/>
    <w:basedOn w:val="a"/>
    <w:link w:val="20"/>
    <w:uiPriority w:val="1"/>
    <w:qFormat/>
    <w:rsid w:val="00AD6F23"/>
    <w:pPr>
      <w:autoSpaceDE w:val="0"/>
      <w:autoSpaceDN w:val="0"/>
      <w:ind w:left="926"/>
      <w:outlineLvl w:val="1"/>
    </w:pPr>
    <w:rPr>
      <w:rFonts w:ascii="華康標楷體(P)" w:eastAsia="華康標楷體(P)" w:hAnsi="華康標楷體(P)" w:cs="華康標楷體(P)"/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674"/>
    <w:rPr>
      <w:rFonts w:ascii="華康標楷體" w:eastAsia="華康標楷體" w:hAnsi="華康標楷體" w:cs="華康標楷體"/>
    </w:rPr>
  </w:style>
  <w:style w:type="paragraph" w:customStyle="1" w:styleId="TableParagraph">
    <w:name w:val="Table Paragraph"/>
    <w:basedOn w:val="a"/>
    <w:uiPriority w:val="1"/>
    <w:qFormat/>
    <w:rsid w:val="00AD6F23"/>
    <w:pPr>
      <w:autoSpaceDE w:val="0"/>
      <w:autoSpaceDN w:val="0"/>
      <w:spacing w:before="32"/>
    </w:pPr>
    <w:rPr>
      <w:rFonts w:ascii="Times New Roman" w:hAnsi="Times New Roman" w:cs="Times New Roman"/>
      <w:snapToGrid w:val="0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AD6F23"/>
    <w:rPr>
      <w:rFonts w:ascii="SimSun" w:eastAsia="SimSun" w:hAnsi="SimSun" w:cs="SimSun"/>
      <w:sz w:val="48"/>
      <w:szCs w:val="48"/>
    </w:rPr>
  </w:style>
  <w:style w:type="character" w:customStyle="1" w:styleId="20">
    <w:name w:val="標題 2 字元"/>
    <w:basedOn w:val="a0"/>
    <w:link w:val="2"/>
    <w:uiPriority w:val="1"/>
    <w:rsid w:val="00AD6F23"/>
    <w:rPr>
      <w:rFonts w:ascii="華康標楷體(P)" w:eastAsia="華康標楷體(P)" w:hAnsi="華康標楷體(P)" w:cs="華康標楷體(P)"/>
      <w:sz w:val="28"/>
      <w:szCs w:val="28"/>
    </w:rPr>
  </w:style>
  <w:style w:type="paragraph" w:styleId="a4">
    <w:name w:val="Body Text"/>
    <w:basedOn w:val="a"/>
    <w:link w:val="a5"/>
    <w:qFormat/>
    <w:rsid w:val="00AD6F23"/>
    <w:pPr>
      <w:autoSpaceDE w:val="0"/>
      <w:autoSpaceDN w:val="0"/>
    </w:pPr>
    <w:rPr>
      <w:rFonts w:ascii="Times New Roman" w:hAnsi="Times New Roman" w:cs="Times New Roman"/>
      <w:snapToGrid w:val="0"/>
      <w:kern w:val="0"/>
    </w:rPr>
  </w:style>
  <w:style w:type="character" w:customStyle="1" w:styleId="a5">
    <w:name w:val="本文 字元"/>
    <w:basedOn w:val="a0"/>
    <w:link w:val="a4"/>
    <w:rsid w:val="00AD6F23"/>
    <w:rPr>
      <w:rFonts w:ascii="華康標楷體" w:eastAsia="華康標楷體" w:hAnsi="華康標楷體" w:cs="華康標楷體"/>
      <w:sz w:val="24"/>
      <w:szCs w:val="24"/>
    </w:rPr>
  </w:style>
  <w:style w:type="paragraph" w:styleId="a6">
    <w:name w:val="List Paragraph"/>
    <w:basedOn w:val="a"/>
    <w:uiPriority w:val="1"/>
    <w:qFormat/>
    <w:rsid w:val="00AD6F23"/>
    <w:pPr>
      <w:autoSpaceDE w:val="0"/>
      <w:autoSpaceDN w:val="0"/>
      <w:spacing w:before="65"/>
      <w:ind w:left="1690" w:hanging="242"/>
    </w:pPr>
    <w:rPr>
      <w:rFonts w:ascii="Times New Roman" w:hAnsi="Times New Roman" w:cs="Times New Roman"/>
      <w:snapToGrid w:val="0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C61C7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61C7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61C7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94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94774"/>
    <w:rPr>
      <w:rFonts w:asciiTheme="minorHAnsi" w:hAnsiTheme="minorHAnsi" w:cstheme="minorBidi"/>
      <w:snapToGrid/>
      <w:kern w:val="2"/>
    </w:rPr>
  </w:style>
  <w:style w:type="paragraph" w:styleId="ac">
    <w:name w:val="footer"/>
    <w:basedOn w:val="a"/>
    <w:link w:val="ad"/>
    <w:uiPriority w:val="99"/>
    <w:unhideWhenUsed/>
    <w:rsid w:val="00F94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94774"/>
    <w:rPr>
      <w:rFonts w:asciiTheme="minorHAnsi" w:hAnsiTheme="minorHAnsi" w:cstheme="minorBidi"/>
      <w:snapToGrid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idea.org.tw/pdf/P4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newidea Ho</dc:creator>
  <cp:keywords/>
  <dc:description/>
  <cp:lastModifiedBy>newidea Ho</cp:lastModifiedBy>
  <cp:revision>3</cp:revision>
  <dcterms:created xsi:type="dcterms:W3CDTF">2024-08-28T13:28:00Z</dcterms:created>
  <dcterms:modified xsi:type="dcterms:W3CDTF">2024-08-29T08:17:00Z</dcterms:modified>
</cp:coreProperties>
</file>