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A366A" w14:textId="4793C678" w:rsidR="00EF3F93" w:rsidRPr="00EF3F93" w:rsidRDefault="00211D5B" w:rsidP="00EF3F93">
      <w:pPr>
        <w:jc w:val="center"/>
        <w:rPr>
          <w:rFonts w:ascii="華康粗圓體" w:eastAsia="華康粗圓體" w:hAnsi="華康粗圓體"/>
          <w:sz w:val="32"/>
          <w:szCs w:val="32"/>
        </w:rPr>
      </w:pPr>
      <w:r>
        <w:rPr>
          <w:rFonts w:ascii="華康粗圓體" w:eastAsia="華康粗圓體" w:hAnsi="華康粗圓體" w:hint="eastAsia"/>
          <w:sz w:val="32"/>
          <w:szCs w:val="32"/>
        </w:rPr>
        <w:t>39</w:t>
      </w:r>
      <w:r w:rsidR="00EF3F93">
        <w:rPr>
          <w:rFonts w:ascii="華康粗圓體" w:eastAsia="華康粗圓體" w:hAnsi="華康粗圓體" w:hint="eastAsia"/>
          <w:sz w:val="32"/>
          <w:szCs w:val="32"/>
        </w:rPr>
        <w:t>.</w:t>
      </w:r>
      <w:r w:rsidRPr="00211D5B">
        <w:rPr>
          <w:rFonts w:hint="eastAsia"/>
        </w:rPr>
        <w:t xml:space="preserve"> </w:t>
      </w:r>
      <w:r w:rsidRPr="00211D5B">
        <w:rPr>
          <w:rFonts w:ascii="華康粗圓體" w:eastAsia="華康粗圓體" w:hAnsi="華康粗圓體" w:hint="eastAsia"/>
          <w:sz w:val="32"/>
          <w:szCs w:val="32"/>
        </w:rPr>
        <w:t>世界各地的紋面族人之源流可能是古代台灣的原住民</w:t>
      </w:r>
    </w:p>
    <w:p w14:paraId="2ED681E9" w14:textId="77777777" w:rsidR="00EF3F93" w:rsidRPr="00EF3F93" w:rsidRDefault="00EF3F93" w:rsidP="00EF3F93">
      <w:pPr>
        <w:overflowPunct w:val="0"/>
        <w:spacing w:line="400" w:lineRule="exact"/>
        <w:jc w:val="both"/>
        <w:rPr>
          <w:rFonts w:eastAsia="華康細明體"/>
          <w:sz w:val="28"/>
          <w:szCs w:val="28"/>
        </w:rPr>
      </w:pPr>
      <w:r w:rsidRPr="00EF3F93">
        <w:rPr>
          <w:rFonts w:eastAsia="華康細明體"/>
          <w:sz w:val="28"/>
          <w:szCs w:val="28"/>
        </w:rPr>
        <w:t>「紋面</w:t>
      </w:r>
      <w:r w:rsidRPr="00EF3F93">
        <w:rPr>
          <w:rFonts w:eastAsia="華康細明體"/>
          <w:sz w:val="28"/>
          <w:szCs w:val="28"/>
        </w:rPr>
        <w:t>(Facial Tattoo)</w:t>
      </w:r>
      <w:r w:rsidRPr="00EF3F93">
        <w:rPr>
          <w:rFonts w:eastAsia="華康細明體"/>
          <w:sz w:val="28"/>
          <w:szCs w:val="28"/>
        </w:rPr>
        <w:t>」或「</w:t>
      </w:r>
      <w:proofErr w:type="gramStart"/>
      <w:r w:rsidRPr="00EF3F93">
        <w:rPr>
          <w:rFonts w:eastAsia="華康細明體"/>
          <w:sz w:val="28"/>
          <w:szCs w:val="28"/>
        </w:rPr>
        <w:t>黥</w:t>
      </w:r>
      <w:proofErr w:type="gramEnd"/>
      <w:r w:rsidRPr="00EF3F93">
        <w:rPr>
          <w:rFonts w:eastAsia="華康細明體"/>
          <w:sz w:val="28"/>
          <w:szCs w:val="28"/>
        </w:rPr>
        <w:t>面」，台灣原住民叫做</w:t>
      </w:r>
      <w:proofErr w:type="spellStart"/>
      <w:r w:rsidRPr="00EF3F93">
        <w:rPr>
          <w:rFonts w:eastAsia="華康細明體"/>
          <w:sz w:val="28"/>
          <w:szCs w:val="28"/>
        </w:rPr>
        <w:t>Btasan</w:t>
      </w:r>
      <w:proofErr w:type="spellEnd"/>
      <w:r w:rsidRPr="00EF3F93">
        <w:rPr>
          <w:rFonts w:eastAsia="華康細明體"/>
          <w:sz w:val="28"/>
          <w:szCs w:val="28"/>
        </w:rPr>
        <w:t>或</w:t>
      </w:r>
      <w:proofErr w:type="spellStart"/>
      <w:r w:rsidRPr="00EF3F93">
        <w:rPr>
          <w:rFonts w:eastAsia="華康細明體"/>
          <w:sz w:val="28"/>
          <w:szCs w:val="28"/>
        </w:rPr>
        <w:t>Matas</w:t>
      </w:r>
      <w:proofErr w:type="spellEnd"/>
      <w:r w:rsidRPr="00EF3F93">
        <w:rPr>
          <w:rFonts w:eastAsia="華康細明體"/>
          <w:sz w:val="28"/>
          <w:szCs w:val="28"/>
        </w:rPr>
        <w:t>，台灣話稱為「</w:t>
      </w:r>
      <w:proofErr w:type="gramStart"/>
      <w:r w:rsidRPr="00EF3F93">
        <w:rPr>
          <w:rFonts w:eastAsia="華康細明體"/>
          <w:sz w:val="28"/>
          <w:szCs w:val="28"/>
        </w:rPr>
        <w:t>刺面</w:t>
      </w:r>
      <w:proofErr w:type="gramEnd"/>
      <w:r w:rsidRPr="00EF3F93">
        <w:rPr>
          <w:rFonts w:eastAsia="華康細明體"/>
          <w:sz w:val="28"/>
          <w:szCs w:val="28"/>
        </w:rPr>
        <w:t>」；在中國稱為「</w:t>
      </w:r>
      <w:proofErr w:type="gramStart"/>
      <w:r w:rsidRPr="00EF3F93">
        <w:rPr>
          <w:rFonts w:eastAsia="華康細明體"/>
          <w:sz w:val="28"/>
          <w:szCs w:val="28"/>
        </w:rPr>
        <w:t>黥</w:t>
      </w:r>
      <w:proofErr w:type="gramEnd"/>
      <w:r w:rsidRPr="00EF3F93">
        <w:rPr>
          <w:rFonts w:eastAsia="華康細明體"/>
          <w:sz w:val="28"/>
          <w:szCs w:val="28"/>
        </w:rPr>
        <w:t>面」或「</w:t>
      </w:r>
      <w:proofErr w:type="gramStart"/>
      <w:r w:rsidRPr="00EF3F93">
        <w:rPr>
          <w:rFonts w:eastAsia="華康細明體"/>
          <w:sz w:val="28"/>
          <w:szCs w:val="28"/>
        </w:rPr>
        <w:t>黥</w:t>
      </w:r>
      <w:proofErr w:type="gramEnd"/>
      <w:r w:rsidRPr="00EF3F93">
        <w:rPr>
          <w:rFonts w:eastAsia="華康細明體"/>
          <w:sz w:val="28"/>
          <w:szCs w:val="28"/>
        </w:rPr>
        <w:t>刑」，是在犯人臉上刺字以做懲罰，與原「紋面」意義不同。紋面是人類原始精神的一種現象，起源於原始文化，迄今仍流傳在原住民族中。台灣紋面文化，</w:t>
      </w:r>
      <w:proofErr w:type="gramStart"/>
      <w:r w:rsidRPr="00EF3F93">
        <w:rPr>
          <w:rFonts w:eastAsia="華康細明體"/>
          <w:sz w:val="28"/>
          <w:szCs w:val="28"/>
        </w:rPr>
        <w:t>可說是不同</w:t>
      </w:r>
      <w:proofErr w:type="gramEnd"/>
      <w:r w:rsidRPr="00EF3F93">
        <w:rPr>
          <w:rFonts w:eastAsia="華康細明體"/>
          <w:sz w:val="28"/>
          <w:szCs w:val="28"/>
        </w:rPr>
        <w:t>時空背景下的產物，具有傳達原住民族群、社會及私人情感的象徵意義。在台灣泰雅族的習俗當中，紋面代表成年及其成就的標記，必須在適齡期達到族人所規範的標準以證明自己有資格紋面：男子需要經過出</w:t>
      </w:r>
      <w:proofErr w:type="gramStart"/>
      <w:r w:rsidRPr="00EF3F93">
        <w:rPr>
          <w:rFonts w:eastAsia="華康細明體"/>
          <w:sz w:val="28"/>
          <w:szCs w:val="28"/>
        </w:rPr>
        <w:t>草獵首</w:t>
      </w:r>
      <w:proofErr w:type="gramEnd"/>
      <w:r w:rsidRPr="00EF3F93">
        <w:rPr>
          <w:rFonts w:eastAsia="華康細明體"/>
          <w:sz w:val="28"/>
          <w:szCs w:val="28"/>
        </w:rPr>
        <w:t>的洗禮，女子則要熟稔織布技巧，沒有紋面的人將無法得到族人的尊敬及認同，更無法論及婚嫁。台灣的泰雅族</w:t>
      </w:r>
      <w:r w:rsidRPr="00EF3F93">
        <w:rPr>
          <w:rFonts w:eastAsia="華康細明體"/>
          <w:sz w:val="28"/>
          <w:szCs w:val="28"/>
        </w:rPr>
        <w:t>(Atayal)</w:t>
      </w:r>
      <w:r w:rsidRPr="00EF3F93">
        <w:rPr>
          <w:rFonts w:eastAsia="華康細明體"/>
          <w:sz w:val="28"/>
          <w:szCs w:val="28"/>
        </w:rPr>
        <w:t>和太魯閣族</w:t>
      </w:r>
      <w:r w:rsidRPr="00EF3F93">
        <w:rPr>
          <w:rFonts w:eastAsia="華康細明體"/>
          <w:sz w:val="28"/>
          <w:szCs w:val="28"/>
        </w:rPr>
        <w:t>(</w:t>
      </w:r>
      <w:proofErr w:type="spellStart"/>
      <w:r w:rsidRPr="00EF3F93">
        <w:rPr>
          <w:rFonts w:eastAsia="華康細明體"/>
          <w:sz w:val="28"/>
          <w:szCs w:val="28"/>
        </w:rPr>
        <w:t>Truku</w:t>
      </w:r>
      <w:proofErr w:type="spellEnd"/>
      <w:r w:rsidRPr="00EF3F93">
        <w:rPr>
          <w:rFonts w:eastAsia="華康細明體"/>
          <w:sz w:val="28"/>
          <w:szCs w:val="28"/>
        </w:rPr>
        <w:t>)</w:t>
      </w:r>
      <w:r w:rsidRPr="00EF3F93">
        <w:rPr>
          <w:rFonts w:eastAsia="華康細明體"/>
          <w:sz w:val="28"/>
          <w:szCs w:val="28"/>
        </w:rPr>
        <w:t>有傳統的紋面文化，世界各國的少數民族紋面的風俗過去相當普遍，但是近代人數也有愈來愈少的趨勢。一九一三年日治時代下達「</w:t>
      </w:r>
      <w:proofErr w:type="gramStart"/>
      <w:r w:rsidRPr="00EF3F93">
        <w:rPr>
          <w:rFonts w:eastAsia="華康細明體"/>
          <w:sz w:val="28"/>
          <w:szCs w:val="28"/>
        </w:rPr>
        <w:t>刺墨禁令</w:t>
      </w:r>
      <w:proofErr w:type="gramEnd"/>
      <w:r w:rsidRPr="00EF3F93">
        <w:rPr>
          <w:rFonts w:eastAsia="華康細明體"/>
          <w:sz w:val="28"/>
          <w:szCs w:val="28"/>
        </w:rPr>
        <w:t>」，禁止在臉部紋面，使台灣的紋面文化畫下句點。</w:t>
      </w:r>
    </w:p>
    <w:p w14:paraId="216B0F33" w14:textId="75282D96" w:rsidR="00C8611B" w:rsidRPr="00EF3F93" w:rsidRDefault="00EF3F93" w:rsidP="00EF3F93">
      <w:pPr>
        <w:overflowPunct w:val="0"/>
        <w:spacing w:line="400" w:lineRule="exact"/>
        <w:jc w:val="both"/>
        <w:rPr>
          <w:rFonts w:eastAsia="華康細明體"/>
          <w:sz w:val="28"/>
          <w:szCs w:val="28"/>
        </w:rPr>
      </w:pPr>
      <w:r w:rsidRPr="00EF3F93">
        <w:rPr>
          <w:rFonts w:eastAsia="華康細明體"/>
          <w:sz w:val="28"/>
          <w:szCs w:val="28"/>
        </w:rPr>
        <w:t>根據目前仍存在紋面文化的民族分布，南島語族很盛行，例如紐西蘭的毛利族是從台灣遷移出去的民族、北美的部分印第安民族是來自南島語族；在中國則有黎族</w:t>
      </w:r>
      <w:r w:rsidRPr="00EF3F93">
        <w:rPr>
          <w:rFonts w:eastAsia="華康細明體"/>
          <w:sz w:val="28"/>
          <w:szCs w:val="28"/>
        </w:rPr>
        <w:t>(</w:t>
      </w:r>
      <w:r w:rsidRPr="00EF3F93">
        <w:rPr>
          <w:rFonts w:eastAsia="華康細明體"/>
          <w:sz w:val="28"/>
          <w:szCs w:val="28"/>
        </w:rPr>
        <w:t>海南省</w:t>
      </w:r>
      <w:r w:rsidRPr="00EF3F93">
        <w:rPr>
          <w:rFonts w:eastAsia="華康細明體"/>
          <w:sz w:val="28"/>
          <w:szCs w:val="28"/>
        </w:rPr>
        <w:t>)</w:t>
      </w:r>
      <w:r w:rsidRPr="00EF3F93">
        <w:rPr>
          <w:rFonts w:eastAsia="華康細明體"/>
          <w:sz w:val="28"/>
          <w:szCs w:val="28"/>
        </w:rPr>
        <w:t>、獨龍族</w:t>
      </w:r>
      <w:r w:rsidRPr="00EF3F93">
        <w:rPr>
          <w:rFonts w:eastAsia="華康細明體"/>
          <w:sz w:val="28"/>
          <w:szCs w:val="28"/>
        </w:rPr>
        <w:t>(</w:t>
      </w:r>
      <w:r w:rsidRPr="00EF3F93">
        <w:rPr>
          <w:rFonts w:eastAsia="華康細明體"/>
          <w:sz w:val="28"/>
          <w:szCs w:val="28"/>
        </w:rPr>
        <w:t>雲南省</w:t>
      </w:r>
      <w:r w:rsidRPr="00EF3F93">
        <w:rPr>
          <w:rFonts w:eastAsia="華康細明體"/>
          <w:sz w:val="28"/>
          <w:szCs w:val="28"/>
        </w:rPr>
        <w:t>)</w:t>
      </w:r>
      <w:r w:rsidRPr="00EF3F93">
        <w:rPr>
          <w:rFonts w:eastAsia="華康細明體"/>
          <w:sz w:val="28"/>
          <w:szCs w:val="28"/>
        </w:rPr>
        <w:t>、傣族</w:t>
      </w:r>
      <w:r w:rsidRPr="00EF3F93">
        <w:rPr>
          <w:rFonts w:eastAsia="華康細明體"/>
          <w:sz w:val="28"/>
          <w:szCs w:val="28"/>
        </w:rPr>
        <w:t>(</w:t>
      </w:r>
      <w:r w:rsidRPr="00EF3F93">
        <w:rPr>
          <w:rFonts w:eastAsia="華康細明體"/>
          <w:sz w:val="28"/>
          <w:szCs w:val="28"/>
        </w:rPr>
        <w:t>中國雲南省、泰國和寮國</w:t>
      </w:r>
      <w:r w:rsidRPr="00EF3F93">
        <w:rPr>
          <w:rFonts w:eastAsia="華康細明體"/>
          <w:sz w:val="28"/>
          <w:szCs w:val="28"/>
        </w:rPr>
        <w:t>)</w:t>
      </w:r>
      <w:r w:rsidRPr="00EF3F93">
        <w:rPr>
          <w:rFonts w:eastAsia="華康細明體"/>
          <w:sz w:val="28"/>
          <w:szCs w:val="28"/>
        </w:rPr>
        <w:t>、布朗族</w:t>
      </w:r>
      <w:r w:rsidRPr="00EF3F93">
        <w:rPr>
          <w:rFonts w:eastAsia="華康細明體"/>
          <w:sz w:val="28"/>
          <w:szCs w:val="28"/>
        </w:rPr>
        <w:t>(</w:t>
      </w:r>
      <w:r w:rsidRPr="00EF3F93">
        <w:rPr>
          <w:rFonts w:eastAsia="華康細明體"/>
          <w:sz w:val="28"/>
          <w:szCs w:val="28"/>
        </w:rPr>
        <w:t>雲南省</w:t>
      </w:r>
      <w:r w:rsidRPr="00EF3F93">
        <w:rPr>
          <w:rFonts w:eastAsia="華康細明體"/>
          <w:sz w:val="28"/>
          <w:szCs w:val="28"/>
        </w:rPr>
        <w:t>)</w:t>
      </w:r>
      <w:r w:rsidRPr="00EF3F93">
        <w:rPr>
          <w:rFonts w:eastAsia="華康細明體"/>
          <w:sz w:val="28"/>
          <w:szCs w:val="28"/>
        </w:rPr>
        <w:t>、佤族</w:t>
      </w:r>
      <w:r w:rsidRPr="00EF3F93">
        <w:rPr>
          <w:rFonts w:eastAsia="華康細明體"/>
          <w:sz w:val="28"/>
          <w:szCs w:val="28"/>
        </w:rPr>
        <w:t>(</w:t>
      </w:r>
      <w:r w:rsidRPr="00EF3F93">
        <w:rPr>
          <w:rFonts w:eastAsia="華康細明體"/>
          <w:sz w:val="28"/>
          <w:szCs w:val="28"/>
        </w:rPr>
        <w:t>中國雲南省、越南、緬甸等中南半島國家</w:t>
      </w:r>
      <w:r w:rsidRPr="00EF3F93">
        <w:rPr>
          <w:rFonts w:eastAsia="華康細明體"/>
          <w:sz w:val="28"/>
          <w:szCs w:val="28"/>
        </w:rPr>
        <w:t>)</w:t>
      </w:r>
      <w:r w:rsidRPr="00EF3F93">
        <w:rPr>
          <w:rFonts w:eastAsia="華康細明體"/>
          <w:sz w:val="28"/>
          <w:szCs w:val="28"/>
        </w:rPr>
        <w:t>、基諾族</w:t>
      </w:r>
      <w:r w:rsidRPr="00EF3F93">
        <w:rPr>
          <w:rFonts w:eastAsia="華康細明體"/>
          <w:sz w:val="28"/>
          <w:szCs w:val="28"/>
        </w:rPr>
        <w:t>(</w:t>
      </w:r>
      <w:r w:rsidRPr="00EF3F93">
        <w:rPr>
          <w:rFonts w:eastAsia="華康細明體"/>
          <w:sz w:val="28"/>
          <w:szCs w:val="28"/>
        </w:rPr>
        <w:t>雲南省</w:t>
      </w:r>
      <w:r w:rsidRPr="00EF3F93">
        <w:rPr>
          <w:rFonts w:eastAsia="華康細明體"/>
          <w:sz w:val="28"/>
          <w:szCs w:val="28"/>
        </w:rPr>
        <w:t>)</w:t>
      </w:r>
      <w:r w:rsidRPr="00EF3F93">
        <w:rPr>
          <w:rFonts w:eastAsia="華康細明體"/>
          <w:sz w:val="28"/>
          <w:szCs w:val="28"/>
        </w:rPr>
        <w:t>等，這是分布在太陽帝國時代前往世界各地的殖民路線中，那卡路線上的殖民地區。由此可知紋面族人源流可能是太陽帝國的</w:t>
      </w:r>
      <w:proofErr w:type="gramStart"/>
      <w:r w:rsidRPr="00EF3F93">
        <w:rPr>
          <w:rFonts w:eastAsia="華康細明體"/>
          <w:sz w:val="28"/>
          <w:szCs w:val="28"/>
        </w:rPr>
        <w:t>姆</w:t>
      </w:r>
      <w:proofErr w:type="gramEnd"/>
      <w:r w:rsidRPr="00EF3F93">
        <w:rPr>
          <w:rFonts w:eastAsia="華康細明體"/>
          <w:sz w:val="28"/>
          <w:szCs w:val="28"/>
        </w:rPr>
        <w:t>人，也就是台灣的原住民。</w:t>
      </w:r>
    </w:p>
    <w:p w14:paraId="2169B979" w14:textId="6A4830FF" w:rsidR="00EF3F93" w:rsidRPr="00EF3F93" w:rsidRDefault="00EF3F93" w:rsidP="00EF3F93">
      <w:pPr>
        <w:overflowPunct w:val="0"/>
        <w:spacing w:line="0" w:lineRule="atLeast"/>
        <w:jc w:val="center"/>
        <w:rPr>
          <w:rFonts w:eastAsia="華康細明體"/>
          <w:sz w:val="28"/>
          <w:szCs w:val="28"/>
        </w:rPr>
      </w:pPr>
      <w:r>
        <w:rPr>
          <w:rFonts w:eastAsia="華康細明體" w:hint="eastAsia"/>
          <w:noProof/>
          <w:sz w:val="28"/>
          <w:szCs w:val="28"/>
        </w:rPr>
        <w:drawing>
          <wp:inline distT="0" distB="0" distL="0" distR="0" wp14:anchorId="6E8C9E12" wp14:editId="56558466">
            <wp:extent cx="4772025" cy="4730989"/>
            <wp:effectExtent l="19050" t="19050" r="9525" b="127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340" cy="47332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F3F93" w:rsidRPr="00EF3F93" w:rsidSect="00EF3F9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97407" w14:textId="77777777" w:rsidR="00D16300" w:rsidRDefault="00D16300" w:rsidP="00211D5B">
      <w:r>
        <w:separator/>
      </w:r>
    </w:p>
  </w:endnote>
  <w:endnote w:type="continuationSeparator" w:id="0">
    <w:p w14:paraId="0C8B4BA0" w14:textId="77777777" w:rsidR="00D16300" w:rsidRDefault="00D16300" w:rsidP="0021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標楷體(P)">
    <w:panose1 w:val="03000500000000000000"/>
    <w:charset w:val="88"/>
    <w:family w:val="script"/>
    <w:pitch w:val="variable"/>
    <w:sig w:usb0="A00002FF" w:usb1="38CFFDFA" w:usb2="00000016" w:usb3="00000000" w:csb0="00160001" w:csb1="00000000"/>
  </w:font>
  <w:font w:name="華康標楷體">
    <w:panose1 w:val="03000509000000000000"/>
    <w:charset w:val="88"/>
    <w:family w:val="script"/>
    <w:pitch w:val="fixed"/>
    <w:sig w:usb0="A00002FF" w:usb1="38CFFDFA" w:usb2="00000016" w:usb3="00000000" w:csb0="00160001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76670" w14:textId="77777777" w:rsidR="00D16300" w:rsidRDefault="00D16300" w:rsidP="00211D5B">
      <w:r>
        <w:separator/>
      </w:r>
    </w:p>
  </w:footnote>
  <w:footnote w:type="continuationSeparator" w:id="0">
    <w:p w14:paraId="41B173EC" w14:textId="77777777" w:rsidR="00D16300" w:rsidRDefault="00D16300" w:rsidP="00211D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F93"/>
    <w:rsid w:val="00071513"/>
    <w:rsid w:val="00086663"/>
    <w:rsid w:val="00091BF3"/>
    <w:rsid w:val="000A0D7A"/>
    <w:rsid w:val="000B50DE"/>
    <w:rsid w:val="000D7B41"/>
    <w:rsid w:val="000F1688"/>
    <w:rsid w:val="00113858"/>
    <w:rsid w:val="001372AC"/>
    <w:rsid w:val="001566E7"/>
    <w:rsid w:val="00162E07"/>
    <w:rsid w:val="001A45D6"/>
    <w:rsid w:val="001B5623"/>
    <w:rsid w:val="001F0CB1"/>
    <w:rsid w:val="00211D5B"/>
    <w:rsid w:val="00240BBF"/>
    <w:rsid w:val="002604A8"/>
    <w:rsid w:val="002B3432"/>
    <w:rsid w:val="002D48D3"/>
    <w:rsid w:val="002E6423"/>
    <w:rsid w:val="003536D1"/>
    <w:rsid w:val="00380854"/>
    <w:rsid w:val="003B3659"/>
    <w:rsid w:val="0040510B"/>
    <w:rsid w:val="00405D47"/>
    <w:rsid w:val="00426428"/>
    <w:rsid w:val="0043752E"/>
    <w:rsid w:val="0044057D"/>
    <w:rsid w:val="00441269"/>
    <w:rsid w:val="00482F82"/>
    <w:rsid w:val="004D4BDB"/>
    <w:rsid w:val="004F2F31"/>
    <w:rsid w:val="00526F63"/>
    <w:rsid w:val="00532C7D"/>
    <w:rsid w:val="00550ED1"/>
    <w:rsid w:val="005D1AE4"/>
    <w:rsid w:val="006849A9"/>
    <w:rsid w:val="00687EF9"/>
    <w:rsid w:val="00797EF4"/>
    <w:rsid w:val="008109CC"/>
    <w:rsid w:val="00814C9B"/>
    <w:rsid w:val="008D7BDC"/>
    <w:rsid w:val="008E3D60"/>
    <w:rsid w:val="009256BF"/>
    <w:rsid w:val="00962586"/>
    <w:rsid w:val="009B1DF7"/>
    <w:rsid w:val="00A817B6"/>
    <w:rsid w:val="00A94E82"/>
    <w:rsid w:val="00AD6F23"/>
    <w:rsid w:val="00B71F2E"/>
    <w:rsid w:val="00B954E8"/>
    <w:rsid w:val="00BC3A7A"/>
    <w:rsid w:val="00C02964"/>
    <w:rsid w:val="00C45D5C"/>
    <w:rsid w:val="00C5343E"/>
    <w:rsid w:val="00C54DE9"/>
    <w:rsid w:val="00C8611B"/>
    <w:rsid w:val="00CA4100"/>
    <w:rsid w:val="00CB2097"/>
    <w:rsid w:val="00CC79AC"/>
    <w:rsid w:val="00D16300"/>
    <w:rsid w:val="00D375DE"/>
    <w:rsid w:val="00D81674"/>
    <w:rsid w:val="00DC56BD"/>
    <w:rsid w:val="00DF756F"/>
    <w:rsid w:val="00E674CE"/>
    <w:rsid w:val="00EE46AA"/>
    <w:rsid w:val="00EF3F93"/>
    <w:rsid w:val="00EF4455"/>
    <w:rsid w:val="00F443C9"/>
    <w:rsid w:val="00F6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34F96B"/>
  <w15:chartTrackingRefBased/>
  <w15:docId w15:val="{65C90759-22AA-4494-8977-0D9BC390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napToGrid w:val="0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D6F23"/>
  </w:style>
  <w:style w:type="paragraph" w:styleId="1">
    <w:name w:val="heading 1"/>
    <w:basedOn w:val="a"/>
    <w:link w:val="10"/>
    <w:uiPriority w:val="1"/>
    <w:qFormat/>
    <w:rsid w:val="00AD6F23"/>
    <w:pPr>
      <w:ind w:right="449"/>
      <w:jc w:val="center"/>
      <w:outlineLvl w:val="0"/>
    </w:pPr>
    <w:rPr>
      <w:rFonts w:ascii="SimSun" w:eastAsia="SimSun" w:hAnsi="SimSun" w:cs="SimSun"/>
      <w:sz w:val="48"/>
      <w:szCs w:val="48"/>
    </w:rPr>
  </w:style>
  <w:style w:type="paragraph" w:styleId="2">
    <w:name w:val="heading 2"/>
    <w:basedOn w:val="a"/>
    <w:link w:val="20"/>
    <w:uiPriority w:val="1"/>
    <w:qFormat/>
    <w:rsid w:val="00AD6F23"/>
    <w:pPr>
      <w:ind w:left="926"/>
      <w:outlineLvl w:val="1"/>
    </w:pPr>
    <w:rPr>
      <w:rFonts w:ascii="華康標楷體(P)" w:eastAsia="華康標楷體(P)" w:hAnsi="華康標楷體(P)" w:cs="華康標楷體(P)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674"/>
    <w:rPr>
      <w:rFonts w:ascii="華康標楷體" w:eastAsia="華康標楷體" w:hAnsi="華康標楷體" w:cs="華康標楷體"/>
    </w:rPr>
  </w:style>
  <w:style w:type="paragraph" w:customStyle="1" w:styleId="TableParagraph">
    <w:name w:val="Table Paragraph"/>
    <w:basedOn w:val="a"/>
    <w:uiPriority w:val="1"/>
    <w:qFormat/>
    <w:rsid w:val="00AD6F23"/>
    <w:pPr>
      <w:spacing w:before="32"/>
    </w:pPr>
  </w:style>
  <w:style w:type="character" w:customStyle="1" w:styleId="10">
    <w:name w:val="標題 1 字元"/>
    <w:basedOn w:val="a0"/>
    <w:link w:val="1"/>
    <w:uiPriority w:val="1"/>
    <w:rsid w:val="00AD6F23"/>
    <w:rPr>
      <w:rFonts w:ascii="SimSun" w:eastAsia="SimSun" w:hAnsi="SimSun" w:cs="SimSun"/>
      <w:sz w:val="48"/>
      <w:szCs w:val="48"/>
    </w:rPr>
  </w:style>
  <w:style w:type="character" w:customStyle="1" w:styleId="20">
    <w:name w:val="標題 2 字元"/>
    <w:basedOn w:val="a0"/>
    <w:link w:val="2"/>
    <w:uiPriority w:val="1"/>
    <w:rsid w:val="00AD6F23"/>
    <w:rPr>
      <w:rFonts w:ascii="華康標楷體(P)" w:eastAsia="華康標楷體(P)" w:hAnsi="華康標楷體(P)" w:cs="華康標楷體(P)"/>
      <w:sz w:val="28"/>
      <w:szCs w:val="28"/>
    </w:rPr>
  </w:style>
  <w:style w:type="paragraph" w:styleId="a4">
    <w:name w:val="Body Text"/>
    <w:basedOn w:val="a"/>
    <w:link w:val="a5"/>
    <w:qFormat/>
    <w:rsid w:val="00AD6F23"/>
    <w:rPr>
      <w:sz w:val="24"/>
      <w:szCs w:val="24"/>
    </w:rPr>
  </w:style>
  <w:style w:type="character" w:customStyle="1" w:styleId="a5">
    <w:name w:val="本文 字元"/>
    <w:basedOn w:val="a0"/>
    <w:link w:val="a4"/>
    <w:rsid w:val="00AD6F23"/>
    <w:rPr>
      <w:rFonts w:ascii="華康標楷體" w:eastAsia="華康標楷體" w:hAnsi="華康標楷體" w:cs="華康標楷體"/>
      <w:sz w:val="24"/>
      <w:szCs w:val="24"/>
    </w:rPr>
  </w:style>
  <w:style w:type="paragraph" w:styleId="a6">
    <w:name w:val="List Paragraph"/>
    <w:basedOn w:val="a"/>
    <w:uiPriority w:val="1"/>
    <w:qFormat/>
    <w:rsid w:val="00AD6F23"/>
    <w:pPr>
      <w:spacing w:before="65"/>
      <w:ind w:left="1690" w:hanging="242"/>
    </w:pPr>
  </w:style>
  <w:style w:type="paragraph" w:styleId="a7">
    <w:name w:val="header"/>
    <w:basedOn w:val="a"/>
    <w:link w:val="a8"/>
    <w:uiPriority w:val="99"/>
    <w:unhideWhenUsed/>
    <w:rsid w:val="00211D5B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首 字元"/>
    <w:basedOn w:val="a0"/>
    <w:link w:val="a7"/>
    <w:uiPriority w:val="99"/>
    <w:rsid w:val="00211D5B"/>
  </w:style>
  <w:style w:type="paragraph" w:styleId="a9">
    <w:name w:val="footer"/>
    <w:basedOn w:val="a"/>
    <w:link w:val="aa"/>
    <w:uiPriority w:val="99"/>
    <w:unhideWhenUsed/>
    <w:rsid w:val="00211D5B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尾 字元"/>
    <w:basedOn w:val="a0"/>
    <w:link w:val="a9"/>
    <w:uiPriority w:val="99"/>
    <w:rsid w:val="00211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dc:description/>
  <cp:lastModifiedBy>newidea Ho</cp:lastModifiedBy>
  <cp:revision>2</cp:revision>
  <dcterms:created xsi:type="dcterms:W3CDTF">2024-08-29T08:37:00Z</dcterms:created>
  <dcterms:modified xsi:type="dcterms:W3CDTF">2024-08-29T08:37:00Z</dcterms:modified>
</cp:coreProperties>
</file>