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870A3" w14:textId="77777777" w:rsidR="00694096" w:rsidRPr="003420C9" w:rsidRDefault="00694096" w:rsidP="00694096">
      <w:pPr>
        <w:widowControl w:val="0"/>
        <w:overflowPunct w:val="0"/>
        <w:autoSpaceDE w:val="0"/>
        <w:autoSpaceDN w:val="0"/>
        <w:spacing w:after="0" w:line="400" w:lineRule="exact"/>
        <w:ind w:firstLine="0"/>
        <w:jc w:val="center"/>
        <w:rPr>
          <w:rFonts w:ascii="華康粗圓體" w:eastAsia="華康粗圓體" w:hAnsi="華康粗圓體" w:cs="Times New Roman"/>
          <w:sz w:val="32"/>
          <w:szCs w:val="32"/>
        </w:rPr>
      </w:pPr>
      <w:r>
        <w:rPr>
          <w:rFonts w:ascii="華康粗圓體" w:eastAsia="華康粗圓體" w:hAnsi="華康粗圓體" w:cs="新細明體" w:hint="eastAsia"/>
          <w:sz w:val="32"/>
          <w:szCs w:val="32"/>
        </w:rPr>
        <w:t>9.</w:t>
      </w:r>
      <w:r w:rsidRPr="003420C9">
        <w:rPr>
          <w:rFonts w:ascii="華康粗圓體" w:eastAsia="華康粗圓體" w:hAnsi="華康粗圓體" w:cs="新細明體" w:hint="eastAsia"/>
          <w:sz w:val="32"/>
          <w:szCs w:val="32"/>
        </w:rPr>
        <w:t>都城</w:t>
      </w:r>
      <w:r w:rsidRPr="00D41C57">
        <w:rPr>
          <w:rFonts w:ascii="華康粗圓體" w:eastAsia="華康粗圓體" w:hAnsi="華康粗圓體" w:cs="微軟正黑體"/>
          <w:sz w:val="32"/>
          <w:szCs w:val="32"/>
        </w:rPr>
        <w:t>波塞多尼亞的</w:t>
      </w:r>
      <w:r>
        <w:rPr>
          <w:rFonts w:ascii="華康粗圓體" w:eastAsia="華康粗圓體" w:hAnsi="華康粗圓體" w:cs="微軟正黑體" w:hint="eastAsia"/>
          <w:sz w:val="32"/>
          <w:szCs w:val="32"/>
        </w:rPr>
        <w:t>建造</w:t>
      </w:r>
      <w:r w:rsidRPr="00D41C57">
        <w:rPr>
          <w:rFonts w:ascii="華康粗圓體" w:eastAsia="華康粗圓體" w:hAnsi="華康粗圓體" w:cs="微軟正黑體"/>
          <w:sz w:val="32"/>
          <w:szCs w:val="32"/>
        </w:rPr>
        <w:t>特徵</w:t>
      </w:r>
      <w:r>
        <w:rPr>
          <w:rFonts w:ascii="華康粗圓體" w:eastAsia="華康粗圓體" w:hAnsi="華康粗圓體" w:cs="微軟正黑體" w:hint="eastAsia"/>
          <w:sz w:val="32"/>
          <w:szCs w:val="32"/>
        </w:rPr>
        <w:t>可以</w:t>
      </w:r>
      <w:r w:rsidRPr="00D41C57">
        <w:rPr>
          <w:rFonts w:ascii="華康粗圓體" w:eastAsia="華康粗圓體" w:hAnsi="華康粗圓體" w:cs="微軟正黑體"/>
          <w:sz w:val="32"/>
          <w:szCs w:val="32"/>
        </w:rPr>
        <w:t>在蘇澳</w:t>
      </w:r>
      <w:r>
        <w:rPr>
          <w:rFonts w:ascii="華康粗圓體" w:eastAsia="華康粗圓體" w:hAnsi="華康粗圓體" w:cs="微軟正黑體" w:hint="eastAsia"/>
          <w:sz w:val="32"/>
          <w:szCs w:val="32"/>
        </w:rPr>
        <w:t>灣</w:t>
      </w:r>
      <w:r w:rsidRPr="00D41C57">
        <w:rPr>
          <w:rFonts w:ascii="華康粗圓體" w:eastAsia="華康粗圓體" w:hAnsi="華康粗圓體" w:cs="微軟正黑體"/>
          <w:sz w:val="32"/>
          <w:szCs w:val="32"/>
        </w:rPr>
        <w:t>附近</w:t>
      </w:r>
      <w:r>
        <w:rPr>
          <w:rFonts w:ascii="華康粗圓體" w:eastAsia="華康粗圓體" w:hAnsi="華康粗圓體" w:cs="微軟正黑體" w:hint="eastAsia"/>
          <w:sz w:val="32"/>
          <w:szCs w:val="32"/>
        </w:rPr>
        <w:t>找到</w:t>
      </w:r>
    </w:p>
    <w:p w14:paraId="62E5E78B" w14:textId="69790B78" w:rsidR="00694096" w:rsidRDefault="00694096" w:rsidP="00694096">
      <w:pPr>
        <w:widowControl w:val="0"/>
        <w:overflowPunct w:val="0"/>
        <w:autoSpaceDE w:val="0"/>
        <w:autoSpaceDN w:val="0"/>
        <w:spacing w:after="0"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812B48">
        <w:rPr>
          <w:rFonts w:ascii="Times New Roman" w:eastAsia="華康細明體" w:hAnsi="Times New Roman" w:cs="Times New Roman"/>
        </w:rPr>
        <w:t>根據《對話錄》</w:t>
      </w:r>
      <w:r>
        <w:rPr>
          <w:rFonts w:ascii="Times New Roman" w:eastAsia="華康細明體" w:hAnsi="Times New Roman" w:cs="Times New Roman" w:hint="eastAsia"/>
        </w:rPr>
        <w:t>，</w:t>
      </w:r>
      <w:r w:rsidRPr="003420C9">
        <w:rPr>
          <w:rFonts w:ascii="Times New Roman" w:eastAsia="華康細明體" w:hAnsi="Times New Roman" w:cs="Times New Roman"/>
        </w:rPr>
        <w:t>在亞特蘭提斯都城波塞多尼亞</w:t>
      </w:r>
      <w:r w:rsidRPr="00D41C57">
        <w:rPr>
          <w:rFonts w:ascii="Times New Roman" w:eastAsia="華康細明體" w:hAnsi="Times New Roman" w:cs="Times New Roman"/>
        </w:rPr>
        <w:t>有冷泉和溫泉，居民可享受溫、冷泉浴。</w:t>
      </w:r>
      <w:r>
        <w:rPr>
          <w:rFonts w:ascii="Times New Roman" w:eastAsia="華康細明體" w:hAnsi="Times New Roman" w:cs="Times New Roman" w:hint="eastAsia"/>
        </w:rPr>
        <w:t>當時</w:t>
      </w:r>
      <w:r w:rsidRPr="00D41C57">
        <w:rPr>
          <w:rFonts w:ascii="Times New Roman" w:eastAsia="華康細明體" w:hAnsi="Times New Roman" w:cs="Times New Roman"/>
        </w:rPr>
        <w:t>世界著名的冷泉除義大利</w:t>
      </w:r>
      <w:r>
        <w:rPr>
          <w:rFonts w:ascii="Times New Roman" w:eastAsia="華康細明體" w:hAnsi="Times New Roman" w:cs="Times New Roman" w:hint="eastAsia"/>
        </w:rPr>
        <w:t>的</w:t>
      </w:r>
      <w:r w:rsidRPr="00D41C57">
        <w:rPr>
          <w:rFonts w:ascii="Times New Roman" w:eastAsia="華康細明體" w:hAnsi="Times New Roman" w:cs="Times New Roman"/>
        </w:rPr>
        <w:t>威尼斯外，就是</w:t>
      </w:r>
      <w:r>
        <w:rPr>
          <w:rFonts w:ascii="Times New Roman" w:eastAsia="華康細明體" w:hAnsi="Times New Roman" w:cs="Times New Roman" w:hint="eastAsia"/>
        </w:rPr>
        <w:t>台灣的</w:t>
      </w:r>
      <w:r w:rsidRPr="00D41C57">
        <w:rPr>
          <w:rFonts w:ascii="Times New Roman" w:eastAsia="華康細明體" w:hAnsi="Times New Roman" w:cs="Times New Roman"/>
        </w:rPr>
        <w:t>蘇澳冷泉。現在的宜蘭縣境內就有蘇澳冷泉和礁溪溫泉兩處，正符合波塞多尼亞都城的特徵。另外波塞多尼亞的每一邊包圍一堵石牆，</w:t>
      </w:r>
      <w:proofErr w:type="gramStart"/>
      <w:r w:rsidRPr="00D41C57">
        <w:rPr>
          <w:rFonts w:ascii="Times New Roman" w:eastAsia="華康細明體" w:hAnsi="Times New Roman" w:cs="Times New Roman"/>
        </w:rPr>
        <w:t>皇宮將塔樓</w:t>
      </w:r>
      <w:proofErr w:type="gramEnd"/>
      <w:r w:rsidRPr="00D41C57">
        <w:rPr>
          <w:rFonts w:ascii="Times New Roman" w:eastAsia="華康細明體" w:hAnsi="Times New Roman" w:cs="Times New Roman"/>
        </w:rPr>
        <w:t>和城門建築在橋上，橋下海水流過。建築牆的石材最普遍的顏色是白色、黑色和紅色三種顏色。石材從中央島區和環形土地挖掘，並覆蓋在上，形成碼頭地區。白色、黑色大理石和黑色蛇紋石，台灣東部蘊藏量豐富，北起蘇澳，南至台東知本，綿延二百餘公里，蘇澳附近都</w:t>
      </w:r>
      <w:proofErr w:type="gramStart"/>
      <w:r w:rsidRPr="00D41C57">
        <w:rPr>
          <w:rFonts w:ascii="Times New Roman" w:eastAsia="華康細明體" w:hAnsi="Times New Roman" w:cs="Times New Roman"/>
        </w:rPr>
        <w:t>有其石礦</w:t>
      </w:r>
      <w:proofErr w:type="gramEnd"/>
      <w:r w:rsidRPr="00D41C57">
        <w:rPr>
          <w:rFonts w:ascii="Times New Roman" w:eastAsia="華康細明體" w:hAnsi="Times New Roman" w:cs="Times New Roman"/>
        </w:rPr>
        <w:t>蘊藏區。呈紅色的玫瑰石也在蘇澳南方附近的三</w:t>
      </w:r>
      <w:proofErr w:type="gramStart"/>
      <w:r w:rsidRPr="00D41C57">
        <w:rPr>
          <w:rFonts w:ascii="Times New Roman" w:eastAsia="華康細明體" w:hAnsi="Times New Roman" w:cs="Times New Roman"/>
        </w:rPr>
        <w:t>棧</w:t>
      </w:r>
      <w:proofErr w:type="gramEnd"/>
      <w:r w:rsidRPr="00D41C57">
        <w:rPr>
          <w:rFonts w:ascii="Times New Roman" w:eastAsia="華康細明體" w:hAnsi="Times New Roman" w:cs="Times New Roman"/>
        </w:rPr>
        <w:t>溪、立霧溪和木瓜溪等河流的河床蘊藏著。這些白色、黑色和紅色三種顏色的石料，蘇澳附近都</w:t>
      </w:r>
      <w:proofErr w:type="gramStart"/>
      <w:r w:rsidRPr="00D41C57">
        <w:rPr>
          <w:rFonts w:ascii="Times New Roman" w:eastAsia="華康細明體" w:hAnsi="Times New Roman" w:cs="Times New Roman"/>
        </w:rPr>
        <w:t>有其石礦</w:t>
      </w:r>
      <w:proofErr w:type="gramEnd"/>
      <w:r w:rsidRPr="00D41C57">
        <w:rPr>
          <w:rFonts w:ascii="Times New Roman" w:eastAsia="華康細明體" w:hAnsi="Times New Roman" w:cs="Times New Roman"/>
        </w:rPr>
        <w:t>蘊藏區，符合波塞多尼亞建築物白色、黑色和紅色三種顏色的石材。由以上二項所述，世界上其他地方所無，符合亞特蘭提斯帝國波塞多尼亞都城的環境和條件唯有蘇澳。圖為蘇澳冷泉</w:t>
      </w:r>
      <w:r>
        <w:rPr>
          <w:rFonts w:ascii="Times New Roman" w:eastAsia="華康細明體" w:hAnsi="Times New Roman" w:cs="Times New Roman" w:hint="eastAsia"/>
        </w:rPr>
        <w:t>(</w:t>
      </w:r>
      <w:r>
        <w:rPr>
          <w:rFonts w:ascii="Times New Roman" w:eastAsia="華康細明體" w:hAnsi="Times New Roman" w:cs="Times New Roman" w:hint="eastAsia"/>
        </w:rPr>
        <w:t>左</w:t>
      </w:r>
      <w:r>
        <w:rPr>
          <w:rFonts w:ascii="Times New Roman" w:eastAsia="華康細明體" w:hAnsi="Times New Roman" w:cs="Times New Roman" w:hint="eastAsia"/>
        </w:rPr>
        <w:t>)</w:t>
      </w:r>
      <w:r w:rsidRPr="00D41C57">
        <w:rPr>
          <w:rFonts w:ascii="Times New Roman" w:eastAsia="華康細明體" w:hAnsi="Times New Roman" w:cs="Times New Roman"/>
        </w:rPr>
        <w:t>與蘇澳附近蘊藏的白色大理石、黑色蛇紋石和紅色玫瑰石三</w:t>
      </w:r>
      <w:proofErr w:type="gramStart"/>
      <w:r w:rsidRPr="00D41C57">
        <w:rPr>
          <w:rFonts w:ascii="Times New Roman" w:eastAsia="華康細明體" w:hAnsi="Times New Roman" w:cs="Times New Roman"/>
        </w:rPr>
        <w:t>色石礦</w:t>
      </w:r>
      <w:proofErr w:type="gramEnd"/>
      <w:r>
        <w:rPr>
          <w:rFonts w:ascii="Times New Roman" w:eastAsia="華康細明體" w:hAnsi="Times New Roman" w:cs="Times New Roman" w:hint="eastAsia"/>
        </w:rPr>
        <w:t>(</w:t>
      </w:r>
      <w:r>
        <w:rPr>
          <w:rFonts w:ascii="Times New Roman" w:eastAsia="華康細明體" w:hAnsi="Times New Roman" w:cs="Times New Roman" w:hint="eastAsia"/>
        </w:rPr>
        <w:t>右</w:t>
      </w:r>
      <w:r>
        <w:rPr>
          <w:rFonts w:ascii="Times New Roman" w:eastAsia="華康細明體" w:hAnsi="Times New Roman" w:cs="Times New Roman" w:hint="eastAsia"/>
        </w:rPr>
        <w:t>)</w:t>
      </w:r>
      <w:r w:rsidRPr="00D41C57">
        <w:rPr>
          <w:rFonts w:ascii="Times New Roman" w:eastAsia="華康細明體" w:hAnsi="Times New Roman" w:cs="Times New Roman"/>
        </w:rPr>
        <w:t>。</w:t>
      </w:r>
    </w:p>
    <w:p w14:paraId="63B9E37E" w14:textId="7CEEED3D" w:rsidR="00A32F50" w:rsidRPr="00D41C57" w:rsidRDefault="00A32F50" w:rsidP="00A32F50">
      <w:pPr>
        <w:widowControl w:val="0"/>
        <w:overflowPunct w:val="0"/>
        <w:autoSpaceDE w:val="0"/>
        <w:autoSpaceDN w:val="0"/>
        <w:spacing w:after="0" w:line="0" w:lineRule="atLeast"/>
        <w:ind w:firstLine="0"/>
        <w:jc w:val="both"/>
        <w:rPr>
          <w:rFonts w:ascii="Times New Roman" w:eastAsia="華康細明體" w:hAnsi="Times New Roman" w:cs="Times New Roman" w:hint="eastAsia"/>
        </w:rPr>
      </w:pPr>
      <w:r>
        <w:rPr>
          <w:rFonts w:ascii="Times New Roman" w:eastAsia="華康細明體" w:hAnsi="Times New Roman" w:cs="Times New Roman"/>
          <w:noProof/>
        </w:rPr>
        <w:drawing>
          <wp:inline distT="0" distB="0" distL="0" distR="0" wp14:anchorId="7FFD59D8" wp14:editId="409A5D02">
            <wp:extent cx="6584315" cy="3694430"/>
            <wp:effectExtent l="0" t="0" r="698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2F50" w:rsidRPr="00D41C57">
      <w:pgSz w:w="11911" w:h="16841"/>
      <w:pgMar w:top="1440" w:right="262" w:bottom="1440" w:left="6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B50AD" w14:textId="77777777" w:rsidR="00CF662E" w:rsidRDefault="00CF662E" w:rsidP="00C97075">
      <w:pPr>
        <w:spacing w:after="0" w:line="240" w:lineRule="auto"/>
      </w:pPr>
      <w:r>
        <w:separator/>
      </w:r>
    </w:p>
  </w:endnote>
  <w:endnote w:type="continuationSeparator" w:id="0">
    <w:p w14:paraId="01E2CA41" w14:textId="77777777" w:rsidR="00CF662E" w:rsidRDefault="00CF662E" w:rsidP="00C97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LiKaiShu-M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標楷體(P)">
    <w:panose1 w:val="03000500000000000000"/>
    <w:charset w:val="88"/>
    <w:family w:val="script"/>
    <w:pitch w:val="variable"/>
    <w:sig w:usb0="A00002FF" w:usb1="38CFFDFA" w:usb2="00000016" w:usb3="00000000" w:csb0="00160001" w:csb1="00000000"/>
  </w:font>
  <w:font w:name="華康標楷體">
    <w:panose1 w:val="03000509000000000000"/>
    <w:charset w:val="88"/>
    <w:family w:val="script"/>
    <w:pitch w:val="fixed"/>
    <w:sig w:usb0="A00002FF" w:usb1="38CFFDFA" w:usb2="00000016" w:usb3="00000000" w:csb0="00160001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AD805" w14:textId="77777777" w:rsidR="00CF662E" w:rsidRDefault="00CF662E" w:rsidP="00C97075">
      <w:pPr>
        <w:spacing w:after="0" w:line="240" w:lineRule="auto"/>
      </w:pPr>
      <w:r>
        <w:separator/>
      </w:r>
    </w:p>
  </w:footnote>
  <w:footnote w:type="continuationSeparator" w:id="0">
    <w:p w14:paraId="18005957" w14:textId="77777777" w:rsidR="00CF662E" w:rsidRDefault="00CF662E" w:rsidP="00C970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096"/>
    <w:rsid w:val="00071513"/>
    <w:rsid w:val="00086663"/>
    <w:rsid w:val="00091BF3"/>
    <w:rsid w:val="000A0D7A"/>
    <w:rsid w:val="000B50DE"/>
    <w:rsid w:val="000D7B41"/>
    <w:rsid w:val="000F1688"/>
    <w:rsid w:val="00113858"/>
    <w:rsid w:val="001372AC"/>
    <w:rsid w:val="001566E7"/>
    <w:rsid w:val="00162E07"/>
    <w:rsid w:val="001A45D6"/>
    <w:rsid w:val="001B5623"/>
    <w:rsid w:val="001F0CB1"/>
    <w:rsid w:val="002237FC"/>
    <w:rsid w:val="00240BBF"/>
    <w:rsid w:val="002604A8"/>
    <w:rsid w:val="002B3432"/>
    <w:rsid w:val="002D48D3"/>
    <w:rsid w:val="002E6423"/>
    <w:rsid w:val="003536D1"/>
    <w:rsid w:val="00380854"/>
    <w:rsid w:val="003B3659"/>
    <w:rsid w:val="0040510B"/>
    <w:rsid w:val="00405D47"/>
    <w:rsid w:val="00426428"/>
    <w:rsid w:val="0043752E"/>
    <w:rsid w:val="0044057D"/>
    <w:rsid w:val="00441269"/>
    <w:rsid w:val="00482F82"/>
    <w:rsid w:val="004D4BDB"/>
    <w:rsid w:val="004F2F31"/>
    <w:rsid w:val="00526F63"/>
    <w:rsid w:val="00532C7D"/>
    <w:rsid w:val="00550ED1"/>
    <w:rsid w:val="005D1AE4"/>
    <w:rsid w:val="006849A9"/>
    <w:rsid w:val="00687EF9"/>
    <w:rsid w:val="00694096"/>
    <w:rsid w:val="00797EF4"/>
    <w:rsid w:val="008109CC"/>
    <w:rsid w:val="00814C9B"/>
    <w:rsid w:val="008D7BDC"/>
    <w:rsid w:val="008E3D60"/>
    <w:rsid w:val="009256BF"/>
    <w:rsid w:val="00962586"/>
    <w:rsid w:val="009B1DF7"/>
    <w:rsid w:val="00A32F50"/>
    <w:rsid w:val="00A817B6"/>
    <w:rsid w:val="00A94E82"/>
    <w:rsid w:val="00AD6F23"/>
    <w:rsid w:val="00B71F2E"/>
    <w:rsid w:val="00B954E8"/>
    <w:rsid w:val="00BC3A7A"/>
    <w:rsid w:val="00C02964"/>
    <w:rsid w:val="00C45D5C"/>
    <w:rsid w:val="00C5343E"/>
    <w:rsid w:val="00C54DE9"/>
    <w:rsid w:val="00C8611B"/>
    <w:rsid w:val="00C97075"/>
    <w:rsid w:val="00CA4100"/>
    <w:rsid w:val="00CB2097"/>
    <w:rsid w:val="00CC79AC"/>
    <w:rsid w:val="00CF662E"/>
    <w:rsid w:val="00D375DE"/>
    <w:rsid w:val="00D81674"/>
    <w:rsid w:val="00DC56BD"/>
    <w:rsid w:val="00DF756F"/>
    <w:rsid w:val="00E674CE"/>
    <w:rsid w:val="00EE46AA"/>
    <w:rsid w:val="00EF4455"/>
    <w:rsid w:val="00F443C9"/>
    <w:rsid w:val="00F6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C4A72"/>
  <w15:chartTrackingRefBased/>
  <w15:docId w15:val="{0087067C-F656-4F60-9C99-BB48C1D2E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napToGrid w:val="0"/>
        <w:lang w:val="en-US" w:eastAsia="zh-TW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096"/>
    <w:pPr>
      <w:widowControl/>
      <w:autoSpaceDE/>
      <w:autoSpaceDN/>
      <w:spacing w:after="1" w:line="311" w:lineRule="auto"/>
      <w:ind w:firstLine="528"/>
    </w:pPr>
    <w:rPr>
      <w:rFonts w:ascii="DFLiKaiShu-Md" w:eastAsia="DFLiKaiShu-Md" w:hAnsi="DFLiKaiShu-Md" w:cs="DFLiKaiShu-Md"/>
      <w:snapToGrid/>
      <w:color w:val="000000"/>
      <w:kern w:val="2"/>
      <w:sz w:val="28"/>
      <w:szCs w:val="22"/>
    </w:rPr>
  </w:style>
  <w:style w:type="paragraph" w:styleId="1">
    <w:name w:val="heading 1"/>
    <w:basedOn w:val="a"/>
    <w:link w:val="10"/>
    <w:uiPriority w:val="1"/>
    <w:qFormat/>
    <w:rsid w:val="00AD6F23"/>
    <w:pPr>
      <w:widowControl w:val="0"/>
      <w:autoSpaceDE w:val="0"/>
      <w:autoSpaceDN w:val="0"/>
      <w:spacing w:after="0" w:line="240" w:lineRule="auto"/>
      <w:ind w:right="449" w:firstLine="0"/>
      <w:jc w:val="center"/>
      <w:outlineLvl w:val="0"/>
    </w:pPr>
    <w:rPr>
      <w:rFonts w:ascii="SimSun" w:eastAsia="SimSun" w:hAnsi="SimSun" w:cs="SimSun"/>
      <w:snapToGrid w:val="0"/>
      <w:color w:val="auto"/>
      <w:kern w:val="0"/>
      <w:sz w:val="48"/>
      <w:szCs w:val="48"/>
    </w:rPr>
  </w:style>
  <w:style w:type="paragraph" w:styleId="2">
    <w:name w:val="heading 2"/>
    <w:basedOn w:val="a"/>
    <w:link w:val="20"/>
    <w:uiPriority w:val="1"/>
    <w:qFormat/>
    <w:rsid w:val="00AD6F23"/>
    <w:pPr>
      <w:widowControl w:val="0"/>
      <w:autoSpaceDE w:val="0"/>
      <w:autoSpaceDN w:val="0"/>
      <w:spacing w:after="0" w:line="240" w:lineRule="auto"/>
      <w:ind w:left="926" w:firstLine="0"/>
      <w:outlineLvl w:val="1"/>
    </w:pPr>
    <w:rPr>
      <w:rFonts w:ascii="華康標楷體(P)" w:eastAsia="華康標楷體(P)" w:hAnsi="華康標楷體(P)" w:cs="華康標楷體(P)"/>
      <w:snapToGrid w:val="0"/>
      <w:color w:val="auto"/>
      <w:kern w:val="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1674"/>
    <w:rPr>
      <w:rFonts w:ascii="華康標楷體" w:eastAsia="華康標楷體" w:hAnsi="華康標楷體" w:cs="華康標楷體"/>
    </w:rPr>
  </w:style>
  <w:style w:type="paragraph" w:customStyle="1" w:styleId="TableParagraph">
    <w:name w:val="Table Paragraph"/>
    <w:basedOn w:val="a"/>
    <w:uiPriority w:val="1"/>
    <w:qFormat/>
    <w:rsid w:val="00AD6F23"/>
    <w:pPr>
      <w:widowControl w:val="0"/>
      <w:autoSpaceDE w:val="0"/>
      <w:autoSpaceDN w:val="0"/>
      <w:spacing w:before="32" w:after="0" w:line="240" w:lineRule="auto"/>
      <w:ind w:firstLine="0"/>
    </w:pPr>
    <w:rPr>
      <w:rFonts w:ascii="Times New Roman" w:eastAsiaTheme="minorEastAsia" w:hAnsi="Times New Roman" w:cs="Times New Roman"/>
      <w:snapToGrid w:val="0"/>
      <w:color w:val="auto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1"/>
    <w:rsid w:val="00AD6F23"/>
    <w:rPr>
      <w:rFonts w:ascii="SimSun" w:eastAsia="SimSun" w:hAnsi="SimSun" w:cs="SimSun"/>
      <w:sz w:val="48"/>
      <w:szCs w:val="48"/>
    </w:rPr>
  </w:style>
  <w:style w:type="character" w:customStyle="1" w:styleId="20">
    <w:name w:val="標題 2 字元"/>
    <w:basedOn w:val="a0"/>
    <w:link w:val="2"/>
    <w:uiPriority w:val="1"/>
    <w:rsid w:val="00AD6F23"/>
    <w:rPr>
      <w:rFonts w:ascii="華康標楷體(P)" w:eastAsia="華康標楷體(P)" w:hAnsi="華康標楷體(P)" w:cs="華康標楷體(P)"/>
      <w:sz w:val="28"/>
      <w:szCs w:val="28"/>
    </w:rPr>
  </w:style>
  <w:style w:type="paragraph" w:styleId="a4">
    <w:name w:val="Body Text"/>
    <w:basedOn w:val="a"/>
    <w:link w:val="a5"/>
    <w:qFormat/>
    <w:rsid w:val="00AD6F23"/>
    <w:pPr>
      <w:widowControl w:val="0"/>
      <w:autoSpaceDE w:val="0"/>
      <w:autoSpaceDN w:val="0"/>
      <w:spacing w:after="0" w:line="240" w:lineRule="auto"/>
      <w:ind w:firstLine="0"/>
    </w:pPr>
    <w:rPr>
      <w:rFonts w:ascii="Times New Roman" w:eastAsiaTheme="minorEastAsia" w:hAnsi="Times New Roman" w:cs="Times New Roman"/>
      <w:snapToGrid w:val="0"/>
      <w:color w:val="auto"/>
      <w:kern w:val="0"/>
      <w:sz w:val="24"/>
      <w:szCs w:val="24"/>
    </w:rPr>
  </w:style>
  <w:style w:type="character" w:customStyle="1" w:styleId="a5">
    <w:name w:val="本文 字元"/>
    <w:basedOn w:val="a0"/>
    <w:link w:val="a4"/>
    <w:rsid w:val="00AD6F23"/>
    <w:rPr>
      <w:rFonts w:ascii="華康標楷體" w:eastAsia="華康標楷體" w:hAnsi="華康標楷體" w:cs="華康標楷體"/>
      <w:sz w:val="24"/>
      <w:szCs w:val="24"/>
    </w:rPr>
  </w:style>
  <w:style w:type="paragraph" w:styleId="a6">
    <w:name w:val="List Paragraph"/>
    <w:basedOn w:val="a"/>
    <w:uiPriority w:val="1"/>
    <w:qFormat/>
    <w:rsid w:val="00AD6F23"/>
    <w:pPr>
      <w:widowControl w:val="0"/>
      <w:autoSpaceDE w:val="0"/>
      <w:autoSpaceDN w:val="0"/>
      <w:spacing w:before="65" w:after="0" w:line="240" w:lineRule="auto"/>
      <w:ind w:left="1690" w:hanging="242"/>
    </w:pPr>
    <w:rPr>
      <w:rFonts w:ascii="Times New Roman" w:eastAsiaTheme="minorEastAsia" w:hAnsi="Times New Roman" w:cs="Times New Roman"/>
      <w:snapToGrid w:val="0"/>
      <w:color w:val="auto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C970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7075"/>
    <w:rPr>
      <w:rFonts w:ascii="DFLiKaiShu-Md" w:eastAsia="DFLiKaiShu-Md" w:hAnsi="DFLiKaiShu-Md" w:cs="DFLiKaiShu-Md"/>
      <w:snapToGrid/>
      <w:color w:val="000000"/>
      <w:kern w:val="2"/>
    </w:rPr>
  </w:style>
  <w:style w:type="paragraph" w:styleId="a9">
    <w:name w:val="footer"/>
    <w:basedOn w:val="a"/>
    <w:link w:val="aa"/>
    <w:uiPriority w:val="99"/>
    <w:unhideWhenUsed/>
    <w:rsid w:val="00C970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7075"/>
    <w:rPr>
      <w:rFonts w:ascii="DFLiKaiShu-Md" w:eastAsia="DFLiKaiShu-Md" w:hAnsi="DFLiKaiShu-Md" w:cs="DFLiKaiShu-Md"/>
      <w:snapToGrid/>
      <w:color w:val="000000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dc:description/>
  <cp:lastModifiedBy>newidea Ho</cp:lastModifiedBy>
  <cp:revision>3</cp:revision>
  <dcterms:created xsi:type="dcterms:W3CDTF">2024-08-28T02:52:00Z</dcterms:created>
  <dcterms:modified xsi:type="dcterms:W3CDTF">2024-09-04T03:18:00Z</dcterms:modified>
</cp:coreProperties>
</file>